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Ashley Price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 - 3/4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25 Sept. 2013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The Place For All Ages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Back and forth,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up and down.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“How high can you go?”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grass tickles my little, pale bare feet as I swing.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 this age, there isn’t a care in the world.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Back and forth,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up and down, but slower.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Thinking. Thinking.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About today, tomorrow, past, and future.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hear the creaking of the swing against the hook it’s being held by,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loud and high pitch like a cat’s meow.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structure is growing older,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it knows it is loved.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Back and forth,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up and down no more.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“A pool should go here.” They say.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structure enjoys the weeks he has because he doesn’t know how many more he will get.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His wood is becoming sad, the swings are becoming a dull green.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once little girl returns for one last visit.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swing back and forth,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up and down.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Once again.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4"/>
        <w:rtl w:val="0"/>
      </w:rPr>
      <w:t xml:space="preserve">Price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</w:rPr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Place For All Ages - Home Exercise Poem.docx</dc:title>
</cp:coreProperties>
</file>